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030C17" w:rsidRPr="00030C17">
              <w:rPr>
                <w:rFonts w:ascii="Arial" w:hAnsi="Arial" w:cs="Arial"/>
              </w:rPr>
              <w:t>Understand support for young people with complex disabilities or conditions making the transition into adulthood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030C17" w:rsidRPr="00030C17">
              <w:rPr>
                <w:rFonts w:ascii="Arial" w:hAnsi="Arial" w:cs="Arial"/>
              </w:rPr>
              <w:t>L/506/8501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030C17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030C17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030C17"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changes involved in moving from childhood into adulthood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030C17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030C17"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the physical, social and emotional changes which occur for young people as they move into adulthood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changes in relation to freedoms, rights and responsibilities for young people as they move into adulthood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culture can impact on the process of moving from childhood into adulthood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theories about change apply for a young person moving into adulthood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030C17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030C17"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having a complex disability or condition can affect the transition into adulthood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030C17" w:rsidRDefault="003732FB" w:rsidP="00030C17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030C17"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examples of how the transition into adulthood can affect young people with complex disabilities or conditions and their families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30C17"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Analyse challenges that young people with complex disabilities or conditions can have in coping with change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030C17" w:rsidRDefault="003732FB" w:rsidP="00030C17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030C17"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legislation, regulation and rights relating to young people with complex disabilities or conditions making the transition into adulthood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030C17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30C17"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legislation that affects the right of young people with complex disabilities or conditions to make decisions about their life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12230" w:rsidRDefault="00312230"/>
    <w:p w:rsidR="00312230" w:rsidRDefault="003122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12230" w:rsidRPr="004B031B" w:rsidTr="005E59DE">
        <w:tc>
          <w:tcPr>
            <w:tcW w:w="2775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2230" w:rsidRPr="004B031B" w:rsidRDefault="00312230" w:rsidP="005E59D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30C17"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legislation and local and national practice guidelines affect transition planning for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30C17"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rights regarding equality and diversity support young people with complex disabilities or conditions in making choices about their adult life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E75E48">
        <w:tc>
          <w:tcPr>
            <w:tcW w:w="9182" w:type="dxa"/>
            <w:gridSpan w:val="4"/>
            <w:shd w:val="clear" w:color="auto" w:fill="auto"/>
          </w:tcPr>
          <w:p w:rsidR="00030C17" w:rsidRPr="00030C17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support methods and systems for young people with complex disabilities or conditions making the transition into adulthood</w:t>
            </w: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Explain factors to consider when planning support for the transition into adulthood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types of support that  young people with complex disabilities or conditions may need during the transition into adulthood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methods and approaches that can help support young people with complex disabilities or conditions to cope with change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personal budgets can be used with young people in transition to adulthood and adult services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role of key agencies and professionals likely to be involved in the transition process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Outline areas of tension and conflict that may arise during the transition to adulthood or adult services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4.7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strategies for addressing tensions and conflicts that may arise during the transition to adulthood or adult services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12230" w:rsidRPr="004B031B" w:rsidTr="005E59DE">
        <w:tc>
          <w:tcPr>
            <w:tcW w:w="2775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2230" w:rsidRPr="004B031B" w:rsidRDefault="00312230" w:rsidP="005E59D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30C17" w:rsidRPr="004B031B" w:rsidTr="00F446FB">
        <w:tc>
          <w:tcPr>
            <w:tcW w:w="9182" w:type="dxa"/>
            <w:gridSpan w:val="4"/>
            <w:shd w:val="clear" w:color="auto" w:fill="auto"/>
          </w:tcPr>
          <w:p w:rsidR="00030C17" w:rsidRPr="00030C17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support young people with complex disabilities or conditions during the transition into adulthood whilst managing risk</w:t>
            </w: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030C1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attitudes and approaches that support young people to explore options for their future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3D18B0" w:rsidRPr="003D18B0" w:rsidRDefault="00030C17" w:rsidP="003D18B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D18B0" w:rsidRP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person-centred thinking supports young people</w:t>
            </w:r>
          </w:p>
          <w:p w:rsidR="003D18B0" w:rsidRPr="003D18B0" w:rsidRDefault="003D18B0" w:rsidP="003D18B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•to identify their needs and aspirations </w:t>
            </w:r>
          </w:p>
          <w:p w:rsidR="00030C17" w:rsidRDefault="003D18B0" w:rsidP="003D18B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>•to develop a plan of support  for the transition process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D18B0" w:rsidRP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and why the role of families in supporting the transition process can vary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3D18B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D18B0" w:rsidRPr="003D18B0">
              <w:rPr>
                <w:rStyle w:val="tablebodyrichtextcell"/>
                <w:rFonts w:ascii="Arial" w:hAnsi="Arial" w:cs="Arial"/>
                <w:sz w:val="20"/>
                <w:szCs w:val="20"/>
              </w:rPr>
              <w:t>Identify ways to access resources to meet needs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31223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5.5</w:t>
            </w:r>
            <w:r w:rsid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2230"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risk management processes support young people making the transition into adulthood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31223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5.6</w:t>
            </w:r>
            <w:r w:rsid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2230"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the experiences of young people during transition can be recorded in ways accessible to them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AF4FAC">
        <w:tc>
          <w:tcPr>
            <w:tcW w:w="9182" w:type="dxa"/>
            <w:gridSpan w:val="4"/>
            <w:shd w:val="clear" w:color="auto" w:fill="auto"/>
          </w:tcPr>
          <w:p w:rsidR="00030C17" w:rsidRPr="00312230" w:rsidRDefault="00030C17" w:rsidP="0031223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030C1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 w:rsidR="0031223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2230" w:rsidRPr="0031223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use reflection to learn from the transition process</w:t>
            </w: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312230" w:rsidRPr="00312230" w:rsidRDefault="00030C17" w:rsidP="0031223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2230"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it is important for practitioners to reflect on</w:t>
            </w:r>
          </w:p>
          <w:p w:rsidR="00312230" w:rsidRPr="00312230" w:rsidRDefault="00312230" w:rsidP="0031223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•support provided during the transition process </w:t>
            </w:r>
          </w:p>
          <w:p w:rsidR="00030C17" w:rsidRDefault="00312230" w:rsidP="0031223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>•young people’s experience of the transition process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12230" w:rsidRDefault="00312230"/>
    <w:p w:rsidR="00312230" w:rsidRDefault="00312230"/>
    <w:p w:rsidR="00312230" w:rsidRDefault="00312230"/>
    <w:p w:rsidR="00312230" w:rsidRDefault="00312230"/>
    <w:p w:rsidR="00312230" w:rsidRDefault="00312230"/>
    <w:p w:rsidR="00312230" w:rsidRDefault="00312230"/>
    <w:p w:rsidR="00312230" w:rsidRDefault="00312230"/>
    <w:p w:rsidR="00312230" w:rsidRDefault="003122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12230" w:rsidRPr="004B031B" w:rsidTr="005E59DE">
        <w:tc>
          <w:tcPr>
            <w:tcW w:w="2775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2230" w:rsidRPr="004B031B" w:rsidRDefault="00312230" w:rsidP="005E59D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12230" w:rsidRPr="004B031B" w:rsidRDefault="00312230" w:rsidP="005E59D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2230"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person-centred approaches are used with young people to review their transition plans at agreed points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0C17" w:rsidRPr="004B031B" w:rsidTr="006A1080">
        <w:tc>
          <w:tcPr>
            <w:tcW w:w="2775" w:type="dxa"/>
            <w:shd w:val="clear" w:color="auto" w:fill="auto"/>
          </w:tcPr>
          <w:p w:rsidR="00030C17" w:rsidRDefault="00030C17" w:rsidP="00030C1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2230" w:rsidRPr="0031223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young people’s records of their experiences during transition can be used to plan for their future support</w:t>
            </w:r>
          </w:p>
        </w:tc>
        <w:tc>
          <w:tcPr>
            <w:tcW w:w="257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030C17" w:rsidRPr="004B031B" w:rsidRDefault="00030C17" w:rsidP="00030C1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312230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30C17"/>
    <w:rsid w:val="001437D4"/>
    <w:rsid w:val="00274793"/>
    <w:rsid w:val="00312230"/>
    <w:rsid w:val="00347F61"/>
    <w:rsid w:val="003732FB"/>
    <w:rsid w:val="003D18B0"/>
    <w:rsid w:val="003E4C24"/>
    <w:rsid w:val="004B031B"/>
    <w:rsid w:val="005D7794"/>
    <w:rsid w:val="0065257C"/>
    <w:rsid w:val="007E5004"/>
    <w:rsid w:val="009428B0"/>
    <w:rsid w:val="0097097B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2014-11-27T11:13:00Z</dcterms:created>
  <dcterms:modified xsi:type="dcterms:W3CDTF">2014-11-27T11:13:00Z</dcterms:modified>
</cp:coreProperties>
</file>